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in order to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lastRenderedPageBreak/>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Direct maintenance operations, and ensure adequate levels of food, shelter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times</w:t>
            </w:r>
            <w:r>
              <w:t>;</w:t>
            </w:r>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lastRenderedPageBreak/>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(i.e.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Police</w:t>
      </w:r>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t>Planning Section Chief</w:t>
      </w:r>
    </w:p>
    <w:p w14:paraId="20BCCEDB" w14:textId="77777777" w:rsidR="00BC2272" w:rsidRPr="007937B6" w:rsidRDefault="00BC2272" w:rsidP="00BC2272">
      <w:pPr>
        <w:pStyle w:val="Bullet2"/>
        <w:numPr>
          <w:ilvl w:val="1"/>
          <w:numId w:val="45"/>
        </w:numPr>
        <w:spacing w:after="0"/>
        <w:ind w:left="1800"/>
        <w:jc w:val="left"/>
      </w:pPr>
      <w:r w:rsidRPr="007937B6">
        <w:lastRenderedPageBreak/>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Duck, Cover, and Hold – Get under a sturdy structure such as a desk and remain there until the earthquake subsides. If situated in a hallway: kneel down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lastRenderedPageBreak/>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(i.e.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t xml:space="preserve">997 – Ambulance </w:t>
      </w:r>
    </w:p>
    <w:p w14:paraId="652DB660" w14:textId="77777777" w:rsidR="00BC2272" w:rsidRPr="00915D8C" w:rsidRDefault="00BC2272" w:rsidP="00BC2272">
      <w:r w:rsidRPr="00915D8C">
        <w:lastRenderedPageBreak/>
        <w:t>996 – Highway Traffic Police</w:t>
      </w:r>
    </w:p>
    <w:p w14:paraId="25BA6009" w14:textId="77777777" w:rsidR="00BC2272" w:rsidRPr="00915D8C" w:rsidRDefault="00BC2272" w:rsidP="00BC2272">
      <w:r w:rsidRPr="00915D8C">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lastRenderedPageBreak/>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Fight the fire only if ALL of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r>
              <w:t xml:space="preserve">Example;  </w:t>
            </w:r>
            <w:r w:rsidRPr="00AA4C3F">
              <w:t>Paper,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lastRenderedPageBreak/>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Emergency Operating Areas (including de-contamination showers, and tents as appropriate) shall be set up by those whom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lastRenderedPageBreak/>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as a result of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as a result of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as a result of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AE1E4B">
      <w:headerReference w:type="default" r:id="rId13"/>
      <w:footerReference w:type="default" r:id="rId14"/>
      <w:pgSz w:w="11907" w:h="16840" w:code="9"/>
      <w:pgMar w:top="1100" w:right="1134" w:bottom="1077" w:left="1418" w:header="432"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84378" w14:textId="77777777" w:rsidR="001D51BF" w:rsidRDefault="001D51BF">
      <w:r>
        <w:separator/>
      </w:r>
    </w:p>
    <w:p w14:paraId="4CD154BE" w14:textId="77777777" w:rsidR="001D51BF" w:rsidRDefault="001D51BF"/>
  </w:endnote>
  <w:endnote w:type="continuationSeparator" w:id="0">
    <w:p w14:paraId="25ACCC13" w14:textId="77777777" w:rsidR="001D51BF" w:rsidRDefault="001D51BF">
      <w:r>
        <w:continuationSeparator/>
      </w:r>
    </w:p>
    <w:p w14:paraId="711DC8BF" w14:textId="77777777" w:rsidR="001D51BF" w:rsidRDefault="001D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AE1E4B" w:rsidRPr="005624BD" w14:paraId="1B3B9B3D" w14:textId="77777777" w:rsidTr="004A6D5B">
      <w:tc>
        <w:tcPr>
          <w:tcW w:w="7200" w:type="dxa"/>
          <w:tcBorders>
            <w:bottom w:val="single" w:sz="6" w:space="0" w:color="7A8D95"/>
          </w:tcBorders>
        </w:tcPr>
        <w:p w14:paraId="57908E25" w14:textId="05C8A819" w:rsidR="00AE1E4B" w:rsidRPr="005624BD" w:rsidRDefault="00AE1E4B" w:rsidP="00AE1E4B">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EOM-ZE0-TP-000015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5FAA16DA" w14:textId="77777777" w:rsidR="00AE1E4B" w:rsidRPr="005624BD" w:rsidRDefault="00AE1E4B" w:rsidP="00AE1E4B">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AE1E4B" w:rsidRPr="005624BD" w14:paraId="726A0444" w14:textId="77777777" w:rsidTr="004A6D5B">
      <w:tc>
        <w:tcPr>
          <w:tcW w:w="9890" w:type="dxa"/>
          <w:gridSpan w:val="2"/>
          <w:tcBorders>
            <w:top w:val="single" w:sz="6" w:space="0" w:color="7A8D95"/>
          </w:tcBorders>
        </w:tcPr>
        <w:p w14:paraId="58BF382B" w14:textId="77777777" w:rsidR="00AE1E4B" w:rsidRPr="005624BD" w:rsidRDefault="00AE1E4B" w:rsidP="00AE1E4B">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3ADAAEA0" w14:textId="77777777" w:rsidR="00AE1E4B" w:rsidRPr="005624BD" w:rsidRDefault="00AE1E4B" w:rsidP="00AE1E4B">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AE1E4B" w:rsidRDefault="009210BF" w:rsidP="00AE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13361" w14:textId="77777777" w:rsidR="001D51BF" w:rsidRDefault="001D51BF">
      <w:r>
        <w:separator/>
      </w:r>
    </w:p>
    <w:p w14:paraId="7CDCF64A" w14:textId="77777777" w:rsidR="001D51BF" w:rsidRDefault="001D51BF"/>
  </w:footnote>
  <w:footnote w:type="continuationSeparator" w:id="0">
    <w:p w14:paraId="37DA86D5" w14:textId="77777777" w:rsidR="001D51BF" w:rsidRDefault="001D51BF">
      <w:r>
        <w:continuationSeparator/>
      </w:r>
    </w:p>
    <w:p w14:paraId="55735EE9" w14:textId="77777777" w:rsidR="001D51BF" w:rsidRDefault="001D5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1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035"/>
    </w:tblGrid>
    <w:tr w:rsidR="009210BF" w14:paraId="55B15A60" w14:textId="77777777" w:rsidTr="00AE1E4B">
      <w:tc>
        <w:tcPr>
          <w:tcW w:w="2070" w:type="dxa"/>
        </w:tcPr>
        <w:p w14:paraId="01975BF5" w14:textId="24EBE138" w:rsidR="009210BF" w:rsidRDefault="00DC2CC2" w:rsidP="00AC1B11">
          <w:pPr>
            <w:pStyle w:val="HeadingCenter"/>
            <w:jc w:val="both"/>
          </w:pPr>
          <w:r w:rsidRPr="009A054C">
            <w:rPr>
              <w:b w:val="0"/>
              <w:noProof/>
            </w:rPr>
            <w:drawing>
              <wp:anchor distT="0" distB="0" distL="114300" distR="114300" simplePos="0" relativeHeight="251659264" behindDoc="0" locked="0" layoutInCell="1" allowOverlap="1" wp14:anchorId="2B23A503" wp14:editId="018E96E4">
                <wp:simplePos x="0" y="0"/>
                <wp:positionH relativeFrom="column">
                  <wp:posOffset>-814705</wp:posOffset>
                </wp:positionH>
                <wp:positionV relativeFrom="paragraph">
                  <wp:posOffset>-103505</wp:posOffset>
                </wp:positionV>
                <wp:extent cx="1332230" cy="582930"/>
                <wp:effectExtent l="0" t="0" r="0" b="0"/>
                <wp:wrapNone/>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035" w:type="dxa"/>
          <w:vAlign w:val="center"/>
        </w:tcPr>
        <w:p w14:paraId="361EC67C" w14:textId="4371FC50" w:rsidR="009210BF" w:rsidRPr="006A25F8" w:rsidRDefault="004F0B5C" w:rsidP="00F411E4">
          <w:pPr>
            <w:pStyle w:val="CPDocTitle"/>
            <w:rPr>
              <w:kern w:val="32"/>
              <w:sz w:val="24"/>
              <w:szCs w:val="24"/>
              <w:lang w:val="en-GB"/>
            </w:rPr>
          </w:pPr>
          <w:r w:rsidRPr="004F0B5C">
            <w:rPr>
              <w:kern w:val="32"/>
              <w:sz w:val="24"/>
              <w:szCs w:val="24"/>
              <w:lang w:val="en-GB"/>
            </w:rPr>
            <w:t>Emergency Management Plan - Housing</w:t>
          </w:r>
        </w:p>
      </w:tc>
    </w:tr>
  </w:tbl>
  <w:p w14:paraId="0FE4F66F" w14:textId="0CF81936"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1BF"/>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5F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B5C"/>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134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4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2CC2"/>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BA89EB38-D07B-4B96-90F9-A446380ECAFB}">
  <ds:schemaRefs>
    <ds:schemaRef ds:uri="http://schemas.openxmlformats.org/officeDocument/2006/bibliography"/>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20</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EOM-ZE0-TP-000015 Rev 001</dc:subject>
  <dc:creator>Rivamonte, Leonnito (RMP)</dc:creator>
  <cp:keywords>ᅟ</cp:keywords>
  <cp:lastModifiedBy>اسماء المطيري Asma Almutairi</cp:lastModifiedBy>
  <cp:revision>30</cp:revision>
  <cp:lastPrinted>2017-10-17T10:11:00Z</cp:lastPrinted>
  <dcterms:created xsi:type="dcterms:W3CDTF">2019-12-16T06:44:00Z</dcterms:created>
  <dcterms:modified xsi:type="dcterms:W3CDTF">2022-01-13T13:27:00Z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